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DEAA3" w14:textId="77777777" w:rsidR="002F7F65" w:rsidRDefault="002F7F65" w:rsidP="00CA591F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97E1677" wp14:editId="7C7F399E">
            <wp:extent cx="2103452" cy="866775"/>
            <wp:effectExtent l="0" t="0" r="0" b="0"/>
            <wp:docPr id="1384115623" name="Picture 1" descr="A orange flam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115623" name="Picture 1" descr="A orange flame on a black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9379" cy="873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FDEBD" w14:textId="66FFF4AA" w:rsidR="00CA591F" w:rsidRPr="00CA591F" w:rsidRDefault="00CA591F" w:rsidP="00CA591F">
      <w:pPr>
        <w:jc w:val="center"/>
        <w:rPr>
          <w:b/>
          <w:bCs/>
        </w:rPr>
      </w:pPr>
      <w:r w:rsidRPr="00CA591F">
        <w:rPr>
          <w:b/>
          <w:bCs/>
        </w:rPr>
        <w:t xml:space="preserve">The Dale Jr. Foundation </w:t>
      </w:r>
      <w:r w:rsidR="00D45C21">
        <w:rPr>
          <w:b/>
          <w:bCs/>
        </w:rPr>
        <w:t>In-Kind Donation</w:t>
      </w:r>
      <w:r w:rsidRPr="00CA591F">
        <w:rPr>
          <w:b/>
          <w:bCs/>
        </w:rPr>
        <w:t xml:space="preserve"> Guidelines</w:t>
      </w:r>
    </w:p>
    <w:p w14:paraId="76BE3469" w14:textId="2768FA8A" w:rsidR="00CA591F" w:rsidRPr="00CA591F" w:rsidRDefault="00CA591F" w:rsidP="00CA591F">
      <w:r w:rsidRPr="00CA591F">
        <w:rPr>
          <w:b/>
          <w:bCs/>
        </w:rPr>
        <w:t>Mission Statement:</w:t>
      </w:r>
      <w:r>
        <w:rPr>
          <w:b/>
          <w:bCs/>
        </w:rPr>
        <w:t xml:space="preserve"> </w:t>
      </w:r>
      <w:r>
        <w:t xml:space="preserve">The Dale Jr. Foundation is a charity dedicated to giving underprivileged individuals, </w:t>
      </w:r>
      <w:r w:rsidRPr="00F55FE2">
        <w:rPr>
          <w:i/>
          <w:iCs/>
        </w:rPr>
        <w:t>with a focus on youth</w:t>
      </w:r>
      <w:r>
        <w:t>, the resources to improve their confidence and education, and the opportunity to achieve extraordinary goals.</w:t>
      </w:r>
    </w:p>
    <w:p w14:paraId="5A7E5B81" w14:textId="1FE78E48" w:rsidR="00CA591F" w:rsidRDefault="00CA591F" w:rsidP="00CA591F">
      <w:r w:rsidRPr="00CA591F">
        <w:rPr>
          <w:b/>
          <w:bCs/>
        </w:rPr>
        <w:t>Geographic Focus</w:t>
      </w:r>
      <w:r>
        <w:t xml:space="preserve">: While The Dale Jr. Foundation proudly supports organizations across the United States, the majority of our grantmaking is focused </w:t>
      </w:r>
      <w:r w:rsidR="00AE442B">
        <w:t xml:space="preserve">in </w:t>
      </w:r>
      <w:r w:rsidR="00AB1399">
        <w:t xml:space="preserve">North </w:t>
      </w:r>
      <w:r w:rsidR="003A5D45">
        <w:t>Carolina</w:t>
      </w:r>
      <w:r>
        <w:t>, where we strive to make the greatest local impact. A limited number of grants may be awarded to organizations located in other states that align closely with our mission and areas of giving.</w:t>
      </w:r>
    </w:p>
    <w:p w14:paraId="57B3D255" w14:textId="52227FDF" w:rsidR="00CA591F" w:rsidRPr="000A40D6" w:rsidRDefault="00CA591F" w:rsidP="00CA591F">
      <w:pPr>
        <w:rPr>
          <w:b/>
          <w:bCs/>
        </w:rPr>
      </w:pPr>
      <w:r w:rsidRPr="00CA591F">
        <w:rPr>
          <w:b/>
          <w:bCs/>
        </w:rPr>
        <w:t>Areas of Giving</w:t>
      </w:r>
      <w:r>
        <w:rPr>
          <w:b/>
          <w:bCs/>
        </w:rPr>
        <w:t xml:space="preserve">: </w:t>
      </w:r>
      <w:r w:rsidR="00A53C2C" w:rsidRPr="00A53C2C">
        <w:t>The mission of the grantee and the</w:t>
      </w:r>
      <w:r w:rsidR="00A53C2C">
        <w:rPr>
          <w:b/>
          <w:bCs/>
        </w:rPr>
        <w:t xml:space="preserve"> </w:t>
      </w:r>
      <w:r w:rsidR="00A53C2C">
        <w:t>g</w:t>
      </w:r>
      <w:r>
        <w:t xml:space="preserve">rant requests must </w:t>
      </w:r>
      <w:r w:rsidR="00A53C2C">
        <w:t xml:space="preserve">primarily </w:t>
      </w:r>
      <w:r>
        <w:t>align with at least one of the Foundation’s five key areas of giving</w:t>
      </w:r>
      <w:r w:rsidR="00F53F9B">
        <w:t xml:space="preserve"> </w:t>
      </w:r>
      <w:r w:rsidR="00F53F9B" w:rsidRPr="00D72084">
        <w:rPr>
          <w:i/>
          <w:iCs/>
        </w:rPr>
        <w:t>with a focus on youth</w:t>
      </w:r>
      <w:r>
        <w:t>:</w:t>
      </w:r>
      <w:r w:rsidR="000A40D6">
        <w:rPr>
          <w:b/>
          <w:bCs/>
        </w:rPr>
        <w:br/>
      </w:r>
      <w:r>
        <w:t>Hope – Programs that inspire optimism and resilience in the face of adversity.</w:t>
      </w:r>
      <w:r w:rsidR="000A40D6">
        <w:br/>
      </w:r>
      <w:r>
        <w:t>Hunger – Initiatives that address food insecurity and provide access to nutritious meals.</w:t>
      </w:r>
      <w:r w:rsidR="000A40D6">
        <w:br/>
      </w:r>
      <w:r>
        <w:t>Education – Efforts that support academic achievement, literacy, and access to learning resources.</w:t>
      </w:r>
      <w:r w:rsidR="000A40D6">
        <w:br/>
      </w:r>
      <w:r>
        <w:t>Wellness – Programs that promote physical, emotional, or mental well-being.</w:t>
      </w:r>
      <w:r w:rsidR="000A40D6">
        <w:br/>
      </w:r>
      <w:r>
        <w:t xml:space="preserve">Empowerment – Initiatives that equip individuals, </w:t>
      </w:r>
      <w:r w:rsidRPr="00D0375D">
        <w:rPr>
          <w:i/>
          <w:iCs/>
        </w:rPr>
        <w:t>particularly youth</w:t>
      </w:r>
      <w:r>
        <w:t>, with the tools and confidence to reach their full potential.</w:t>
      </w:r>
    </w:p>
    <w:p w14:paraId="51E64139" w14:textId="229053EB" w:rsidR="00BA0A48" w:rsidRPr="00BA0A48" w:rsidRDefault="00CA591F" w:rsidP="00BA0A48">
      <w:pPr>
        <w:rPr>
          <w:b/>
          <w:bCs/>
        </w:rPr>
      </w:pPr>
      <w:r w:rsidRPr="00CA591F">
        <w:rPr>
          <w:b/>
          <w:bCs/>
        </w:rPr>
        <w:t>Eligibility Requirements</w:t>
      </w:r>
      <w:r>
        <w:t xml:space="preserve">: </w:t>
      </w:r>
      <w:r w:rsidR="00BA0A48" w:rsidRPr="00BA0A48">
        <w:t>To be eligible for consideration, organizations must meet the following criteria:</w:t>
      </w:r>
    </w:p>
    <w:p w14:paraId="09611841" w14:textId="2F6D6272" w:rsidR="00BA0A48" w:rsidRPr="00BA0A48" w:rsidRDefault="00BA0A48" w:rsidP="00BA0A48">
      <w:pPr>
        <w:numPr>
          <w:ilvl w:val="0"/>
          <w:numId w:val="1"/>
        </w:numPr>
      </w:pPr>
      <w:r w:rsidRPr="00BA0A48">
        <w:t xml:space="preserve">Must be a </w:t>
      </w:r>
      <w:r w:rsidRPr="00BA0A48">
        <w:rPr>
          <w:b/>
          <w:bCs/>
        </w:rPr>
        <w:t>501(c)(3) nonprofit organization</w:t>
      </w:r>
      <w:r w:rsidRPr="00BA0A48">
        <w:t xml:space="preserve"> in good standing.</w:t>
      </w:r>
      <w:r w:rsidR="008F7DC2">
        <w:t xml:space="preserve"> The organization must be in compliance with all state and federal </w:t>
      </w:r>
      <w:r w:rsidR="009F7FE6">
        <w:t>guidelines and adhere to best practices for non-profit organizations.</w:t>
      </w:r>
    </w:p>
    <w:p w14:paraId="6CEC2258" w14:textId="652BBB38" w:rsidR="00BA0A48" w:rsidRPr="007A35DB" w:rsidRDefault="00BA0A48" w:rsidP="00BA0A48">
      <w:pPr>
        <w:numPr>
          <w:ilvl w:val="0"/>
          <w:numId w:val="1"/>
        </w:numPr>
      </w:pPr>
      <w:r w:rsidRPr="00BA0A48">
        <w:t xml:space="preserve">Must operate programs that </w:t>
      </w:r>
      <w:r w:rsidR="009F7FE6">
        <w:t xml:space="preserve">primarily </w:t>
      </w:r>
      <w:r w:rsidRPr="00BA0A48">
        <w:t xml:space="preserve">align with </w:t>
      </w:r>
      <w:r w:rsidR="000A723A">
        <w:t xml:space="preserve">and fit </w:t>
      </w:r>
      <w:r w:rsidRPr="00BA0A48">
        <w:t>at least one of the Foundation’s five areas of giving</w:t>
      </w:r>
      <w:r w:rsidR="00946813">
        <w:t xml:space="preserve"> </w:t>
      </w:r>
      <w:r w:rsidR="00946813" w:rsidRPr="00D0375D">
        <w:t>with</w:t>
      </w:r>
      <w:r w:rsidR="00946813" w:rsidRPr="00D45248">
        <w:rPr>
          <w:i/>
          <w:iCs/>
        </w:rPr>
        <w:t xml:space="preserve"> </w:t>
      </w:r>
      <w:r w:rsidR="00946813" w:rsidRPr="00D0375D">
        <w:t>a focus on</w:t>
      </w:r>
      <w:r w:rsidR="00946813" w:rsidRPr="00D45248">
        <w:rPr>
          <w:i/>
          <w:iCs/>
        </w:rPr>
        <w:t xml:space="preserve"> underprivileged youth</w:t>
      </w:r>
      <w:r w:rsidR="000A723A">
        <w:rPr>
          <w:i/>
          <w:iCs/>
        </w:rPr>
        <w:t xml:space="preserve"> </w:t>
      </w:r>
      <w:r w:rsidR="000A723A" w:rsidRPr="007A35DB">
        <w:t>with a creative</w:t>
      </w:r>
      <w:r w:rsidR="005B31BA">
        <w:t>,</w:t>
      </w:r>
      <w:r w:rsidR="000A723A" w:rsidRPr="007A35DB">
        <w:t xml:space="preserve"> substantive approach to meet critical needs and/or </w:t>
      </w:r>
      <w:r w:rsidR="007A35DB" w:rsidRPr="007A35DB">
        <w:t>important emerging issues</w:t>
      </w:r>
      <w:r w:rsidRPr="007A35DB">
        <w:t>.</w:t>
      </w:r>
    </w:p>
    <w:p w14:paraId="41A50D37" w14:textId="77777777" w:rsidR="00345B15" w:rsidRDefault="00345B15" w:rsidP="00076D8F">
      <w:pPr>
        <w:rPr>
          <w:b/>
          <w:bCs/>
        </w:rPr>
      </w:pPr>
    </w:p>
    <w:p w14:paraId="39EC5AA7" w14:textId="77777777" w:rsidR="00345B15" w:rsidRDefault="00345B15" w:rsidP="00076D8F">
      <w:pPr>
        <w:rPr>
          <w:b/>
          <w:bCs/>
        </w:rPr>
      </w:pPr>
    </w:p>
    <w:p w14:paraId="36A5D135" w14:textId="77777777" w:rsidR="00345B15" w:rsidRDefault="00345B15" w:rsidP="00076D8F">
      <w:pPr>
        <w:rPr>
          <w:b/>
          <w:bCs/>
        </w:rPr>
      </w:pPr>
    </w:p>
    <w:p w14:paraId="14A006F0" w14:textId="3B5E95CE" w:rsidR="00076D8F" w:rsidRPr="00076D8F" w:rsidRDefault="00076D8F" w:rsidP="00076D8F">
      <w:pPr>
        <w:rPr>
          <w:b/>
          <w:bCs/>
        </w:rPr>
      </w:pPr>
      <w:r w:rsidRPr="00076D8F">
        <w:rPr>
          <w:b/>
          <w:bCs/>
        </w:rPr>
        <w:lastRenderedPageBreak/>
        <w:t>Application Process</w:t>
      </w:r>
      <w:r w:rsidR="002D575C">
        <w:rPr>
          <w:b/>
          <w:bCs/>
        </w:rPr>
        <w:t>:</w:t>
      </w:r>
    </w:p>
    <w:p w14:paraId="5A36E1CE" w14:textId="0255B3A1" w:rsidR="00076D8F" w:rsidRPr="00076D8F" w:rsidRDefault="00076D8F" w:rsidP="00076D8F">
      <w:pPr>
        <w:numPr>
          <w:ilvl w:val="0"/>
          <w:numId w:val="3"/>
        </w:numPr>
      </w:pPr>
      <w:r w:rsidRPr="00076D8F">
        <w:rPr>
          <w:b/>
          <w:bCs/>
        </w:rPr>
        <w:t>Submit a</w:t>
      </w:r>
      <w:r w:rsidR="003E2951">
        <w:rPr>
          <w:b/>
          <w:bCs/>
        </w:rPr>
        <w:t>n In-Kind Donation</w:t>
      </w:r>
      <w:r w:rsidRPr="00076D8F">
        <w:rPr>
          <w:b/>
          <w:bCs/>
        </w:rPr>
        <w:t xml:space="preserve"> </w:t>
      </w:r>
      <w:r w:rsidR="003E2951">
        <w:rPr>
          <w:b/>
          <w:bCs/>
        </w:rPr>
        <w:t>A</w:t>
      </w:r>
      <w:r w:rsidRPr="00076D8F">
        <w:rPr>
          <w:b/>
          <w:bCs/>
        </w:rPr>
        <w:t>pplication</w:t>
      </w:r>
      <w:r w:rsidR="00D53C32">
        <w:t>. Applications can be found on</w:t>
      </w:r>
      <w:r w:rsidRPr="00076D8F">
        <w:t xml:space="preserve"> The Dale Jr. Foundation website</w:t>
      </w:r>
      <w:r w:rsidR="007C100D">
        <w:t xml:space="preserve"> and may be submitted via emailed to tdjf@dalejr.com.</w:t>
      </w:r>
    </w:p>
    <w:p w14:paraId="2F3EA303" w14:textId="77777777" w:rsidR="00076D8F" w:rsidRPr="00076D8F" w:rsidRDefault="00076D8F" w:rsidP="00076D8F">
      <w:pPr>
        <w:numPr>
          <w:ilvl w:val="0"/>
          <w:numId w:val="3"/>
        </w:numPr>
      </w:pPr>
      <w:r w:rsidRPr="00076D8F">
        <w:t>Provide the following attachments:</w:t>
      </w:r>
    </w:p>
    <w:p w14:paraId="69EE1DC9" w14:textId="28E8DC9D" w:rsidR="00DA14AA" w:rsidRPr="00DA14AA" w:rsidRDefault="00DA14AA" w:rsidP="00076D8F">
      <w:pPr>
        <w:numPr>
          <w:ilvl w:val="1"/>
          <w:numId w:val="3"/>
        </w:numPr>
      </w:pPr>
      <w:r>
        <w:rPr>
          <w:rFonts w:eastAsia="Calibri" w:cs="Calibri"/>
          <w:kern w:val="0"/>
          <w:lang w:bidi="en-US"/>
          <w14:ligatures w14:val="none"/>
        </w:rPr>
        <w:t>C</w:t>
      </w:r>
      <w:r w:rsidRPr="00DA14AA">
        <w:rPr>
          <w:rFonts w:eastAsia="Calibri" w:cs="Calibri"/>
          <w:kern w:val="0"/>
          <w:lang w:bidi="en-US"/>
          <w14:ligatures w14:val="none"/>
        </w:rPr>
        <w:t>over letter on organization letterhead</w:t>
      </w:r>
    </w:p>
    <w:p w14:paraId="09E90A6E" w14:textId="1F42004C" w:rsidR="00DA14AA" w:rsidRPr="00DA14AA" w:rsidRDefault="00DA14AA" w:rsidP="00076D8F">
      <w:pPr>
        <w:numPr>
          <w:ilvl w:val="1"/>
          <w:numId w:val="3"/>
        </w:numPr>
      </w:pPr>
      <w:r>
        <w:rPr>
          <w:rFonts w:eastAsia="Calibri" w:cs="Calibri"/>
          <w:kern w:val="0"/>
          <w:lang w:bidi="en-US"/>
          <w14:ligatures w14:val="none"/>
        </w:rPr>
        <w:t>Event marketing materials</w:t>
      </w:r>
    </w:p>
    <w:p w14:paraId="11007FA9" w14:textId="065E479E" w:rsidR="00076D8F" w:rsidRPr="00076D8F" w:rsidRDefault="00076D8F" w:rsidP="00076D8F">
      <w:pPr>
        <w:numPr>
          <w:ilvl w:val="1"/>
          <w:numId w:val="3"/>
        </w:numPr>
      </w:pPr>
      <w:r w:rsidRPr="00076D8F">
        <w:t>IRS 501(c)(3) determination letter</w:t>
      </w:r>
    </w:p>
    <w:p w14:paraId="41DC2854" w14:textId="2E831F94" w:rsidR="00E40AB2" w:rsidRDefault="00E40AB2" w:rsidP="00CA591F">
      <w:pPr>
        <w:rPr>
          <w:b/>
          <w:bCs/>
        </w:rPr>
      </w:pPr>
      <w:r>
        <w:rPr>
          <w:b/>
          <w:bCs/>
        </w:rPr>
        <w:t xml:space="preserve">Overall Discretion: </w:t>
      </w:r>
      <w:r w:rsidRPr="00047861">
        <w:t xml:space="preserve">The Board of Directors of </w:t>
      </w:r>
      <w:r w:rsidR="004C290E" w:rsidRPr="00047861">
        <w:t xml:space="preserve">The Dale Jr. Foundation retains the power, authority and sole discretion on the applicability of these guidelines and the </w:t>
      </w:r>
      <w:r w:rsidR="00047861" w:rsidRPr="00047861">
        <w:t>ultimate grant making process.</w:t>
      </w:r>
    </w:p>
    <w:p w14:paraId="4C95F5A2" w14:textId="25051F44" w:rsidR="00A633CB" w:rsidRPr="00CA591F" w:rsidRDefault="00A633CB" w:rsidP="00CA591F"/>
    <w:sectPr w:rsidR="00A633CB" w:rsidRPr="00CA5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3E6C"/>
    <w:multiLevelType w:val="multilevel"/>
    <w:tmpl w:val="D8C6B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D5696E"/>
    <w:multiLevelType w:val="multilevel"/>
    <w:tmpl w:val="D13C8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AB563B"/>
    <w:multiLevelType w:val="multilevel"/>
    <w:tmpl w:val="98DEE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261189">
    <w:abstractNumId w:val="2"/>
  </w:num>
  <w:num w:numId="2" w16cid:durableId="1389306925">
    <w:abstractNumId w:val="1"/>
  </w:num>
  <w:num w:numId="3" w16cid:durableId="1552961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91F"/>
    <w:rsid w:val="000444F1"/>
    <w:rsid w:val="00047861"/>
    <w:rsid w:val="00076D8F"/>
    <w:rsid w:val="000A40D6"/>
    <w:rsid w:val="000A723A"/>
    <w:rsid w:val="00145023"/>
    <w:rsid w:val="00160B58"/>
    <w:rsid w:val="0021789B"/>
    <w:rsid w:val="00271919"/>
    <w:rsid w:val="002B2825"/>
    <w:rsid w:val="002D575C"/>
    <w:rsid w:val="002F2C2B"/>
    <w:rsid w:val="002F7F65"/>
    <w:rsid w:val="00311381"/>
    <w:rsid w:val="00323844"/>
    <w:rsid w:val="003253ED"/>
    <w:rsid w:val="00345B15"/>
    <w:rsid w:val="00376B80"/>
    <w:rsid w:val="003A2577"/>
    <w:rsid w:val="003A5D45"/>
    <w:rsid w:val="003A651C"/>
    <w:rsid w:val="003C4840"/>
    <w:rsid w:val="003E2951"/>
    <w:rsid w:val="003F4E5B"/>
    <w:rsid w:val="004110ED"/>
    <w:rsid w:val="004A1BB3"/>
    <w:rsid w:val="004C290E"/>
    <w:rsid w:val="004E0267"/>
    <w:rsid w:val="005012A7"/>
    <w:rsid w:val="00520B55"/>
    <w:rsid w:val="005308C6"/>
    <w:rsid w:val="005A0ED3"/>
    <w:rsid w:val="005B31BA"/>
    <w:rsid w:val="006A6456"/>
    <w:rsid w:val="00704131"/>
    <w:rsid w:val="00757FC5"/>
    <w:rsid w:val="0079441B"/>
    <w:rsid w:val="00796C8B"/>
    <w:rsid w:val="007A35DB"/>
    <w:rsid w:val="007A5054"/>
    <w:rsid w:val="007A7110"/>
    <w:rsid w:val="007C100D"/>
    <w:rsid w:val="008437D8"/>
    <w:rsid w:val="00875626"/>
    <w:rsid w:val="00894E26"/>
    <w:rsid w:val="008D556D"/>
    <w:rsid w:val="008F2407"/>
    <w:rsid w:val="008F3762"/>
    <w:rsid w:val="008F46CA"/>
    <w:rsid w:val="008F61A0"/>
    <w:rsid w:val="008F7DC2"/>
    <w:rsid w:val="009102BF"/>
    <w:rsid w:val="00946813"/>
    <w:rsid w:val="009F7FE6"/>
    <w:rsid w:val="00A17F28"/>
    <w:rsid w:val="00A53C2C"/>
    <w:rsid w:val="00A633CB"/>
    <w:rsid w:val="00AB1399"/>
    <w:rsid w:val="00AC214A"/>
    <w:rsid w:val="00AC3134"/>
    <w:rsid w:val="00AD2868"/>
    <w:rsid w:val="00AE0AB5"/>
    <w:rsid w:val="00AE442B"/>
    <w:rsid w:val="00B35C54"/>
    <w:rsid w:val="00B6446E"/>
    <w:rsid w:val="00BA0A48"/>
    <w:rsid w:val="00BA5A8D"/>
    <w:rsid w:val="00CA591F"/>
    <w:rsid w:val="00CB3DDD"/>
    <w:rsid w:val="00CC69DE"/>
    <w:rsid w:val="00CE0E2E"/>
    <w:rsid w:val="00CE382B"/>
    <w:rsid w:val="00D0375D"/>
    <w:rsid w:val="00D0562C"/>
    <w:rsid w:val="00D13675"/>
    <w:rsid w:val="00D45248"/>
    <w:rsid w:val="00D45C21"/>
    <w:rsid w:val="00D53C32"/>
    <w:rsid w:val="00D64851"/>
    <w:rsid w:val="00D72084"/>
    <w:rsid w:val="00DA14AA"/>
    <w:rsid w:val="00E04093"/>
    <w:rsid w:val="00E37B4E"/>
    <w:rsid w:val="00E40AB2"/>
    <w:rsid w:val="00E51541"/>
    <w:rsid w:val="00E937E9"/>
    <w:rsid w:val="00F53F9B"/>
    <w:rsid w:val="00F55FE2"/>
    <w:rsid w:val="00F70325"/>
    <w:rsid w:val="00FD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903D2"/>
  <w15:chartTrackingRefBased/>
  <w15:docId w15:val="{62CF2D54-36BF-455B-83AE-2C8E77A1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5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9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9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9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9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9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9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59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9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59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9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9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Leibee</dc:creator>
  <cp:keywords/>
  <dc:description/>
  <cp:lastModifiedBy>Jenni Leibee</cp:lastModifiedBy>
  <cp:revision>8</cp:revision>
  <dcterms:created xsi:type="dcterms:W3CDTF">2026-01-05T15:19:00Z</dcterms:created>
  <dcterms:modified xsi:type="dcterms:W3CDTF">2026-01-05T15:24:00Z</dcterms:modified>
</cp:coreProperties>
</file>